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0329B" w:rsidRPr="00830C53" w:rsidTr="00830C53">
        <w:trPr>
          <w:trHeight w:val="1560"/>
          <w:jc w:val="center"/>
        </w:trPr>
        <w:tc>
          <w:tcPr>
            <w:tcW w:w="4785" w:type="dxa"/>
          </w:tcPr>
          <w:p w:rsidR="0070329B" w:rsidRPr="00830C53" w:rsidRDefault="0070329B" w:rsidP="00830C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830C53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0329B" w:rsidRPr="00830C53" w:rsidRDefault="0070329B" w:rsidP="00830C53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0329B" w:rsidRPr="00830C53" w:rsidRDefault="008120D8" w:rsidP="00830C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830C53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Оформление земельного участка под частным домом в собственность: надо ли?</w:t>
            </w:r>
          </w:p>
        </w:tc>
      </w:tr>
    </w:tbl>
    <w:p w:rsidR="003A12C4" w:rsidRPr="00830C53" w:rsidRDefault="003A12C4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7E75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EFEFE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Многи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х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жител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ей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</w:t>
      </w:r>
      <w:r w:rsidR="00E308DD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Российской Федерации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, проживаю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щих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в частном секторе, 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волнует 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вопрос</w:t>
      </w:r>
      <w:r w:rsidR="00E308DD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: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</w:t>
      </w:r>
      <w:r w:rsidR="00E308DD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С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чего начать оформление земли в собственность под частным домом,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если это не было сделано ранее</w:t>
      </w:r>
      <w:r w:rsidR="00E308DD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?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</w:t>
      </w:r>
    </w:p>
    <w:p w:rsidR="00F859DE" w:rsidRPr="00830C53" w:rsidRDefault="00E308DD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EFEFE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Нередки случаи</w:t>
      </w:r>
      <w:r w:rsidR="00D17E7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,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когда у </w:t>
      </w:r>
      <w:r w:rsidR="00E862AC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полноправн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ого</w:t>
      </w:r>
      <w:r w:rsidR="00E862AC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хозяин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а</w:t>
      </w:r>
      <w:r w:rsidR="00E862AC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собственного дома, 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нет</w:t>
      </w:r>
      <w:r w:rsidR="00E862AC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никаких прав на землю, на территории которой размещено само жилище. Полноценно </w:t>
      </w:r>
      <w:r w:rsidR="00D17E7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реализовать свои имущественные права, </w:t>
      </w:r>
      <w:r w:rsidR="00E862AC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распоряжаться собственной земл</w:t>
      </w:r>
      <w:r w:rsidR="00D17E7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е</w:t>
      </w:r>
      <w:r w:rsidR="00E862AC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й, например, дарить, закладывать или продавать, становится возможным только после законного оформления прав на земельный участок</w:t>
      </w:r>
      <w:r w:rsidR="00D17E7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согласно законам Российской Федерации</w:t>
      </w:r>
      <w:r w:rsidR="00E862AC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. </w:t>
      </w:r>
      <w:r w:rsidR="00D17E7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В данной статье приведены ответы на такие вопросы как: С чего начать оформление земельного участка под частным домом в собственность? 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Что нужно учитывать при</w:t>
      </w:r>
      <w:r w:rsidR="00D17E7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оформлени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и</w:t>
      </w:r>
      <w:r w:rsidR="00D17E7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законных прав на землю?</w:t>
      </w:r>
      <w:r w:rsidR="00E862AC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 xml:space="preserve"> </w:t>
      </w:r>
      <w:r w:rsidR="00D17E75" w:rsidRPr="00830C53">
        <w:rPr>
          <w:rFonts w:ascii="Times New Roman" w:hAnsi="Times New Roman" w:cs="Times New Roman"/>
          <w:sz w:val="26"/>
          <w:szCs w:val="26"/>
          <w:shd w:val="clear" w:color="auto" w:fill="FEFEFE"/>
        </w:rPr>
        <w:t>Нужно ли регистрировать свое право на землю?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Возможность приватизировать землю граждане нашей страны обрели в начале 90-х годов прошлого столетия, а именно в 1991 году. 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рошло уже 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достаточно много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времени, но полностью пройти процесс приватизации удалось не всем. Россияне, проживающие в частном секторе, попали в 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такое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положение, когда они являются полноправными хозяевами своего жилища, а земл</w:t>
      </w:r>
      <w:r w:rsidR="00102CFA"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й под ним владеет государство. Этот аспект вызывает множественные затруднения при продаже частного дома, его дарении или вступления в наследственные права.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 чего начать оформление земли в собственность под частным домом?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D94445" w:rsidRPr="00830C53" w:rsidRDefault="00D94445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В том случае, если дом не оформлен в собственность, то необходимо начать процесс приватизации именно с этого, а уже после заниматься земельным участком.</w:t>
      </w:r>
    </w:p>
    <w:p w:rsidR="00F11395" w:rsidRPr="00830C53" w:rsidRDefault="00D94445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Если же право на дом зарегистрировано, то д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ля начал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F11395"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необходимо разобраться с тем, что есть у собственника дома в наличии: свидетельства, акты, разрешения, постановления, договора и так далее. То есть изучаем наличие и отсутствие документов, необходимых для прохождения процедуры оформления своего права на землю.</w:t>
      </w:r>
    </w:p>
    <w:p w:rsidR="00830C53" w:rsidRPr="00830C53" w:rsidRDefault="00D94445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</w:t>
      </w:r>
      <w:r w:rsidR="00F11395"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предел</w:t>
      </w:r>
      <w:r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яемся</w:t>
      </w:r>
      <w:r w:rsidR="00F11395"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 видом приватизации. </w:t>
      </w:r>
    </w:p>
    <w:p w:rsidR="00692FA7" w:rsidRPr="00830C53" w:rsidRDefault="00692FA7" w:rsidP="0083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0C53">
        <w:rPr>
          <w:rFonts w:ascii="Times New Roman" w:eastAsia="Times New Roman" w:hAnsi="Times New Roman" w:cs="Times New Roman"/>
          <w:sz w:val="26"/>
          <w:szCs w:val="26"/>
        </w:rPr>
        <w:t>Приватизация в зависимости от времени, количества сторон, а также от договоренности с уполномоченными органами и бывает следующих видов:</w:t>
      </w:r>
    </w:p>
    <w:p w:rsidR="00692FA7" w:rsidRPr="00830C53" w:rsidRDefault="00692FA7" w:rsidP="0083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0C53">
        <w:rPr>
          <w:rFonts w:ascii="Times New Roman" w:eastAsia="Times New Roman" w:hAnsi="Times New Roman" w:cs="Times New Roman"/>
          <w:sz w:val="26"/>
          <w:szCs w:val="26"/>
        </w:rPr>
        <w:t>Общая бесплатная приватизация;</w:t>
      </w:r>
    </w:p>
    <w:p w:rsidR="00692FA7" w:rsidRPr="00830C53" w:rsidRDefault="00692FA7" w:rsidP="0083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0C53">
        <w:rPr>
          <w:rFonts w:ascii="Times New Roman" w:eastAsia="Times New Roman" w:hAnsi="Times New Roman" w:cs="Times New Roman"/>
          <w:sz w:val="26"/>
          <w:szCs w:val="26"/>
        </w:rPr>
        <w:t>Бесплатная административная приватизация земли;</w:t>
      </w:r>
    </w:p>
    <w:p w:rsidR="00692FA7" w:rsidRPr="00830C53" w:rsidRDefault="00692FA7" w:rsidP="0083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0C53">
        <w:rPr>
          <w:rFonts w:ascii="Times New Roman" w:eastAsia="Times New Roman" w:hAnsi="Times New Roman" w:cs="Times New Roman"/>
          <w:sz w:val="26"/>
          <w:szCs w:val="26"/>
        </w:rPr>
        <w:t>Полный выкуп земельного участка;</w:t>
      </w:r>
    </w:p>
    <w:p w:rsidR="00D94445" w:rsidRPr="00830C53" w:rsidRDefault="00692FA7" w:rsidP="0083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0C53">
        <w:rPr>
          <w:rFonts w:ascii="Times New Roman" w:eastAsia="Times New Roman" w:hAnsi="Times New Roman" w:cs="Times New Roman"/>
          <w:sz w:val="26"/>
          <w:szCs w:val="26"/>
        </w:rPr>
        <w:t>Приватизация по решению суда.</w:t>
      </w:r>
    </w:p>
    <w:p w:rsidR="00D94445" w:rsidRPr="00830C53" w:rsidRDefault="00692FA7" w:rsidP="0083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30C53">
        <w:rPr>
          <w:rFonts w:ascii="Times New Roman" w:eastAsia="Times New Roman" w:hAnsi="Times New Roman" w:cs="Times New Roman"/>
          <w:sz w:val="26"/>
          <w:szCs w:val="26"/>
        </w:rPr>
        <w:t>Земля, на которой расположен частный дом или другое жилое помещение</w:t>
      </w:r>
      <w:r w:rsidR="00F11395" w:rsidRPr="00830C53">
        <w:rPr>
          <w:rFonts w:ascii="Times New Roman" w:eastAsia="Times New Roman" w:hAnsi="Times New Roman" w:cs="Times New Roman"/>
          <w:sz w:val="26"/>
          <w:szCs w:val="26"/>
        </w:rPr>
        <w:t>, а также, которая находилась в постоянном использовании и на которой имеется жилое строение</w:t>
      </w:r>
      <w:r w:rsidR="00D94445" w:rsidRPr="00830C53">
        <w:rPr>
          <w:rFonts w:ascii="Times New Roman" w:eastAsia="Times New Roman" w:hAnsi="Times New Roman" w:cs="Times New Roman"/>
          <w:sz w:val="26"/>
          <w:szCs w:val="26"/>
        </w:rPr>
        <w:t>,</w:t>
      </w:r>
      <w:r w:rsidR="00F11395" w:rsidRPr="00830C53">
        <w:rPr>
          <w:rFonts w:ascii="Times New Roman" w:eastAsia="Times New Roman" w:hAnsi="Times New Roman" w:cs="Times New Roman"/>
          <w:sz w:val="26"/>
          <w:szCs w:val="26"/>
        </w:rPr>
        <w:t xml:space="preserve"> либо земля, которая была получена от третьей стороны в постоянное использование или </w:t>
      </w:r>
      <w:r w:rsidR="00D94445" w:rsidRPr="00830C53">
        <w:rPr>
          <w:rFonts w:ascii="Times New Roman" w:eastAsia="Times New Roman" w:hAnsi="Times New Roman" w:cs="Times New Roman"/>
          <w:sz w:val="26"/>
          <w:szCs w:val="26"/>
        </w:rPr>
        <w:t xml:space="preserve">же земля, </w:t>
      </w:r>
      <w:r w:rsidR="00F11395" w:rsidRPr="00830C53">
        <w:rPr>
          <w:rFonts w:ascii="Times New Roman" w:eastAsia="Times New Roman" w:hAnsi="Times New Roman" w:cs="Times New Roman"/>
          <w:sz w:val="26"/>
          <w:szCs w:val="26"/>
        </w:rPr>
        <w:t>которая используется для ведения сельского хозяйства относится к общ</w:t>
      </w:r>
      <w:r w:rsidR="00D94445" w:rsidRPr="00830C53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F11395" w:rsidRPr="00830C53">
        <w:rPr>
          <w:rFonts w:ascii="Times New Roman" w:eastAsia="Times New Roman" w:hAnsi="Times New Roman" w:cs="Times New Roman"/>
          <w:sz w:val="26"/>
          <w:szCs w:val="26"/>
        </w:rPr>
        <w:t xml:space="preserve"> и административной приватизаци</w:t>
      </w:r>
      <w:r w:rsidR="00D94445" w:rsidRPr="00830C53">
        <w:rPr>
          <w:rFonts w:ascii="Times New Roman" w:eastAsia="Times New Roman" w:hAnsi="Times New Roman" w:cs="Times New Roman"/>
          <w:sz w:val="26"/>
          <w:szCs w:val="26"/>
        </w:rPr>
        <w:t>и.</w:t>
      </w:r>
      <w:proofErr w:type="gramEnd"/>
    </w:p>
    <w:p w:rsidR="00D94445" w:rsidRPr="00830C53" w:rsidRDefault="00D94445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Приватизация земли потребует наличия документов.</w:t>
      </w:r>
    </w:p>
    <w:p w:rsidR="00D94445" w:rsidRPr="00830C53" w:rsidRDefault="00D94445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lastRenderedPageBreak/>
        <w:t xml:space="preserve">Государственная регистрация права собственности гражданина на </w:t>
      </w:r>
      <w:proofErr w:type="gramStart"/>
      <w:r w:rsidRPr="00830C53">
        <w:rPr>
          <w:rFonts w:ascii="Times New Roman" w:hAnsi="Times New Roman" w:cs="Times New Roman"/>
          <w:sz w:val="26"/>
          <w:szCs w:val="26"/>
        </w:rPr>
        <w:t xml:space="preserve">земельный участок, предоставленный до дня </w:t>
      </w:r>
      <w:hyperlink r:id="rId7" w:history="1">
        <w:r w:rsidRPr="00830C53">
          <w:rPr>
            <w:rFonts w:ascii="Times New Roman" w:hAnsi="Times New Roman" w:cs="Times New Roman"/>
            <w:sz w:val="26"/>
            <w:szCs w:val="26"/>
          </w:rPr>
          <w:t>введения</w:t>
        </w:r>
      </w:hyperlink>
      <w:r w:rsidRPr="00830C53">
        <w:rPr>
          <w:rFonts w:ascii="Times New Roman" w:hAnsi="Times New Roman" w:cs="Times New Roman"/>
          <w:sz w:val="26"/>
          <w:szCs w:val="26"/>
        </w:rPr>
        <w:t xml:space="preserve"> в действие Земельного </w:t>
      </w:r>
      <w:hyperlink r:id="rId8" w:history="1">
        <w:r w:rsidRPr="00830C53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830C53">
        <w:rPr>
          <w:rFonts w:ascii="Times New Roman" w:hAnsi="Times New Roman" w:cs="Times New Roman"/>
          <w:sz w:val="26"/>
          <w:szCs w:val="26"/>
        </w:rPr>
        <w:t xml:space="preserve"> Российской Федерации осуществляется</w:t>
      </w:r>
      <w:proofErr w:type="gramEnd"/>
      <w:r w:rsidRPr="00830C53">
        <w:rPr>
          <w:rFonts w:ascii="Times New Roman" w:hAnsi="Times New Roman" w:cs="Times New Roman"/>
          <w:sz w:val="26"/>
          <w:szCs w:val="26"/>
        </w:rPr>
        <w:t xml:space="preserve"> в соответствии с особенностями, указанными в статье 49 Федерального закона от 13.07.2015 № 218-ФЗ «О государственной регистрации недвижимости».</w:t>
      </w:r>
    </w:p>
    <w:p w:rsidR="00D94445" w:rsidRPr="00830C53" w:rsidRDefault="00D94445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При соблюдении всех вышеупомянутых аспектов, можно смело обращаться в орган регистрации прав с предоставлением пакета документов для дальнейшего оформления прав на ваш земельный участок.</w:t>
      </w:r>
    </w:p>
    <w:p w:rsidR="00E862AC" w:rsidRPr="00830C53" w:rsidRDefault="00D94445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Нюансы</w:t>
      </w:r>
      <w:r w:rsidR="00E862AC"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, которые </w:t>
      </w:r>
      <w:r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важно учитывать</w:t>
      </w:r>
      <w:r w:rsidR="00E862AC"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: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Дом может находиться в долевой собственности у нескольких человек или организации. В этом случае потребуется разрешение всех </w:t>
      </w:r>
      <w:r w:rsidR="00D94445"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собственников</w:t>
      </w: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, в противном случае дело может решиться только в судебном порядке.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Размер прав на земельный участок прямо пропорционален размеру долевой собственности, принадлежащей конкретному человеку.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>Трудности в процессе приватизации обычно возникают при бесплатном получении земли в частные руки. Бывают некоторые осложнения и с выкупом участка, так как её могут выставить на продажу по кадастровой (минимальной) цене и придётся заплатить немного большую сумму.</w:t>
      </w:r>
      <w:r w:rsidR="00FF034D" w:rsidRPr="00830C53">
        <w:rPr>
          <w:rFonts w:ascii="Times New Roman" w:hAnsi="Times New Roman" w:cs="Times New Roman"/>
          <w:sz w:val="26"/>
          <w:szCs w:val="26"/>
        </w:rPr>
        <w:t xml:space="preserve"> Полноправный хозяин любого частного дома имеет приоритетное право приобретения земельного участка, на котором расположено само жилище. 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</w:pPr>
      <w:r w:rsidRPr="00830C53">
        <w:rPr>
          <w:rStyle w:val="aa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Земля под многоквартирным домом распределяется на каждого жильца исходя из расчёта общей площади его жилища. В данном случае участок всегда оформляется в долевую собственность.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Случаи, при которых невозможно оформить земельный участок в собственность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Некоторые </w:t>
      </w:r>
      <w:proofErr w:type="gramStart"/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земли</w:t>
      </w:r>
      <w:proofErr w:type="gramEnd"/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ни при </w:t>
      </w:r>
      <w:proofErr w:type="gramStart"/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каких</w:t>
      </w:r>
      <w:proofErr w:type="gramEnd"/>
      <w:r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условиях не могут быть переданы в частные руки. Такие территории находятся под пристальным надзором государства и различных государственных органов в частности.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>К числу таких земель относятся: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>территории, на которых расположены заповедные зоны и объекты особого назначения;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>земли, которые используются под нужды военных для безопасности нашей страны (например, военные аэродромы);</w:t>
      </w:r>
    </w:p>
    <w:p w:rsidR="008120D8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>участки, принадлежащие Министерству обороны.</w:t>
      </w:r>
    </w:p>
    <w:p w:rsidR="008120D8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b/>
          <w:sz w:val="26"/>
          <w:szCs w:val="26"/>
        </w:rPr>
        <w:t xml:space="preserve">Нужно ли </w:t>
      </w:r>
      <w:r w:rsidR="008120D8" w:rsidRPr="00830C53">
        <w:rPr>
          <w:rFonts w:ascii="Times New Roman" w:hAnsi="Times New Roman" w:cs="Times New Roman"/>
          <w:b/>
          <w:sz w:val="26"/>
          <w:szCs w:val="26"/>
        </w:rPr>
        <w:t>оформлять</w:t>
      </w:r>
      <w:r w:rsidRPr="00830C53">
        <w:rPr>
          <w:rFonts w:ascii="Times New Roman" w:hAnsi="Times New Roman" w:cs="Times New Roman"/>
          <w:b/>
          <w:sz w:val="26"/>
          <w:szCs w:val="26"/>
        </w:rPr>
        <w:t xml:space="preserve"> землю </w:t>
      </w:r>
      <w:r w:rsidR="00FF034D" w:rsidRPr="00830C53">
        <w:rPr>
          <w:rFonts w:ascii="Times New Roman" w:hAnsi="Times New Roman" w:cs="Times New Roman"/>
          <w:b/>
          <w:sz w:val="26"/>
          <w:szCs w:val="26"/>
        </w:rPr>
        <w:t xml:space="preserve">под частным домом </w:t>
      </w:r>
      <w:r w:rsidRPr="00830C53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8120D8" w:rsidRPr="00830C53">
        <w:rPr>
          <w:rFonts w:ascii="Times New Roman" w:hAnsi="Times New Roman" w:cs="Times New Roman"/>
          <w:b/>
          <w:sz w:val="26"/>
          <w:szCs w:val="26"/>
        </w:rPr>
        <w:t>собственность</w:t>
      </w:r>
      <w:r w:rsidRPr="00830C53">
        <w:rPr>
          <w:rFonts w:ascii="Times New Roman" w:hAnsi="Times New Roman" w:cs="Times New Roman"/>
          <w:b/>
          <w:sz w:val="26"/>
          <w:szCs w:val="26"/>
        </w:rPr>
        <w:t>?</w:t>
      </w:r>
      <w:r w:rsidRPr="00830C5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62AC" w:rsidRPr="00830C53" w:rsidRDefault="00FF034D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>Подводя итоги, стоит отметить, что р</w:t>
      </w:r>
      <w:r w:rsidR="00E862AC" w:rsidRPr="00830C53">
        <w:rPr>
          <w:rFonts w:ascii="Times New Roman" w:hAnsi="Times New Roman" w:cs="Times New Roman"/>
          <w:sz w:val="26"/>
          <w:szCs w:val="26"/>
        </w:rPr>
        <w:t xml:space="preserve">ациональным шагом будет оформление участка в собственность при ближайшей возможности. </w:t>
      </w:r>
      <w:r w:rsidR="008120D8" w:rsidRPr="00830C53">
        <w:rPr>
          <w:rFonts w:ascii="Times New Roman" w:hAnsi="Times New Roman" w:cs="Times New Roman"/>
          <w:sz w:val="26"/>
          <w:szCs w:val="26"/>
          <w:shd w:val="clear" w:color="auto" w:fill="FFFFFF"/>
        </w:rPr>
        <w:t>В противном случае, спустя несколько лет государство может поступить с этими землями как угодно, и тот факт, что дом находится в частной собственности, не играет ни какой роли.</w:t>
      </w:r>
    </w:p>
    <w:p w:rsidR="00E862AC" w:rsidRPr="00830C53" w:rsidRDefault="00E862AC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>Приватизированный участок земли вместе с домом, построенным на этой территории, будут исключительно вашей собственностью, на которой вы будете полноценным хозяином и при необходимости сможете совершать любые операции с этой недвижимостью, не противоречащие законам Р</w:t>
      </w:r>
      <w:r w:rsidR="008120D8" w:rsidRPr="00830C53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830C53">
        <w:rPr>
          <w:rFonts w:ascii="Times New Roman" w:hAnsi="Times New Roman" w:cs="Times New Roman"/>
          <w:sz w:val="26"/>
          <w:szCs w:val="26"/>
        </w:rPr>
        <w:t>Ф</w:t>
      </w:r>
      <w:r w:rsidR="008120D8" w:rsidRPr="00830C53">
        <w:rPr>
          <w:rFonts w:ascii="Times New Roman" w:hAnsi="Times New Roman" w:cs="Times New Roman"/>
          <w:sz w:val="26"/>
          <w:szCs w:val="26"/>
        </w:rPr>
        <w:t>едерации</w:t>
      </w:r>
      <w:r w:rsidRPr="00830C53">
        <w:rPr>
          <w:rFonts w:ascii="Times New Roman" w:hAnsi="Times New Roman" w:cs="Times New Roman"/>
          <w:sz w:val="26"/>
          <w:szCs w:val="26"/>
        </w:rPr>
        <w:t>.</w:t>
      </w:r>
    </w:p>
    <w:p w:rsidR="00BB2326" w:rsidRPr="00830C53" w:rsidRDefault="00BB2326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538D" w:rsidRPr="00830C53" w:rsidRDefault="00A1538D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 xml:space="preserve">Ведущий специалист-эксперт </w:t>
      </w:r>
    </w:p>
    <w:p w:rsidR="00A1538D" w:rsidRPr="00830C53" w:rsidRDefault="00A1538D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 xml:space="preserve">отдела организации, мониторинга и контроля </w:t>
      </w:r>
    </w:p>
    <w:p w:rsidR="00A1538D" w:rsidRPr="00830C53" w:rsidRDefault="00A1538D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Fonts w:ascii="Times New Roman" w:hAnsi="Times New Roman" w:cs="Times New Roman"/>
          <w:sz w:val="26"/>
          <w:szCs w:val="26"/>
        </w:rPr>
        <w:t>Управления Росреестра по Курской области</w:t>
      </w:r>
    </w:p>
    <w:p w:rsidR="002168DE" w:rsidRPr="00830C53" w:rsidRDefault="00A1538D" w:rsidP="0083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C53">
        <w:rPr>
          <w:rStyle w:val="fontstyle21"/>
          <w:rFonts w:ascii="Times New Roman" w:hAnsi="Times New Roman" w:cs="Times New Roman"/>
          <w:sz w:val="26"/>
          <w:szCs w:val="26"/>
        </w:rPr>
        <w:t>Азарова Юлия Валерьевна</w:t>
      </w:r>
    </w:p>
    <w:sectPr w:rsidR="002168DE" w:rsidRPr="00830C53" w:rsidSect="00E862A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42F"/>
    <w:multiLevelType w:val="hybridMultilevel"/>
    <w:tmpl w:val="A39C0CFC"/>
    <w:lvl w:ilvl="0" w:tplc="CBF6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52016"/>
    <w:multiLevelType w:val="hybridMultilevel"/>
    <w:tmpl w:val="7C9CCF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0F475FF"/>
    <w:multiLevelType w:val="hybridMultilevel"/>
    <w:tmpl w:val="35A8BE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D5379CA"/>
    <w:multiLevelType w:val="multilevel"/>
    <w:tmpl w:val="1D66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9D3D41"/>
    <w:multiLevelType w:val="multilevel"/>
    <w:tmpl w:val="50C8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3E44A3"/>
    <w:multiLevelType w:val="hybridMultilevel"/>
    <w:tmpl w:val="E1E246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0025F7"/>
    <w:multiLevelType w:val="multilevel"/>
    <w:tmpl w:val="46F4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915F51"/>
    <w:multiLevelType w:val="multilevel"/>
    <w:tmpl w:val="DD04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4D4B04"/>
    <w:multiLevelType w:val="multilevel"/>
    <w:tmpl w:val="257E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E0"/>
    <w:rsid w:val="00102CFA"/>
    <w:rsid w:val="001A0DF0"/>
    <w:rsid w:val="00200435"/>
    <w:rsid w:val="002168DE"/>
    <w:rsid w:val="002850EC"/>
    <w:rsid w:val="00320F72"/>
    <w:rsid w:val="00365512"/>
    <w:rsid w:val="003A12C4"/>
    <w:rsid w:val="0044002C"/>
    <w:rsid w:val="00454D56"/>
    <w:rsid w:val="004B3A61"/>
    <w:rsid w:val="00533838"/>
    <w:rsid w:val="005B52BE"/>
    <w:rsid w:val="00615D1C"/>
    <w:rsid w:val="00624169"/>
    <w:rsid w:val="00692FA7"/>
    <w:rsid w:val="006D3C81"/>
    <w:rsid w:val="0070329B"/>
    <w:rsid w:val="007444AD"/>
    <w:rsid w:val="0079174E"/>
    <w:rsid w:val="008120D8"/>
    <w:rsid w:val="00830C53"/>
    <w:rsid w:val="00850D47"/>
    <w:rsid w:val="00885DED"/>
    <w:rsid w:val="008978B2"/>
    <w:rsid w:val="009043EA"/>
    <w:rsid w:val="00916F43"/>
    <w:rsid w:val="009A1C0E"/>
    <w:rsid w:val="00A1538D"/>
    <w:rsid w:val="00A72A43"/>
    <w:rsid w:val="00BB2326"/>
    <w:rsid w:val="00C266D4"/>
    <w:rsid w:val="00C60749"/>
    <w:rsid w:val="00C964FC"/>
    <w:rsid w:val="00CD54F4"/>
    <w:rsid w:val="00D17E75"/>
    <w:rsid w:val="00D94445"/>
    <w:rsid w:val="00E308DD"/>
    <w:rsid w:val="00E862AC"/>
    <w:rsid w:val="00EA5AFC"/>
    <w:rsid w:val="00F04E3B"/>
    <w:rsid w:val="00F11395"/>
    <w:rsid w:val="00F317E0"/>
    <w:rsid w:val="00F859DE"/>
    <w:rsid w:val="00FF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04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F43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70329B"/>
    <w:rPr>
      <w:i/>
      <w:iCs/>
    </w:rPr>
  </w:style>
  <w:style w:type="character" w:styleId="a6">
    <w:name w:val="Hyperlink"/>
    <w:basedOn w:val="a0"/>
    <w:uiPriority w:val="99"/>
    <w:semiHidden/>
    <w:unhideWhenUsed/>
    <w:rsid w:val="0070329B"/>
    <w:rPr>
      <w:color w:val="0000FF"/>
      <w:u w:val="single"/>
    </w:rPr>
  </w:style>
  <w:style w:type="table" w:styleId="a7">
    <w:name w:val="Table Grid"/>
    <w:basedOn w:val="a1"/>
    <w:uiPriority w:val="59"/>
    <w:rsid w:val="0070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329B"/>
    <w:pPr>
      <w:ind w:left="720"/>
      <w:contextualSpacing/>
    </w:pPr>
  </w:style>
  <w:style w:type="character" w:customStyle="1" w:styleId="fontstyle21">
    <w:name w:val="fontstyle21"/>
    <w:basedOn w:val="a0"/>
    <w:rsid w:val="00A1538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Normal (Web)"/>
    <w:basedOn w:val="a"/>
    <w:uiPriority w:val="99"/>
    <w:unhideWhenUsed/>
    <w:rsid w:val="00744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004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20043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86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04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F43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70329B"/>
    <w:rPr>
      <w:i/>
      <w:iCs/>
    </w:rPr>
  </w:style>
  <w:style w:type="character" w:styleId="a6">
    <w:name w:val="Hyperlink"/>
    <w:basedOn w:val="a0"/>
    <w:uiPriority w:val="99"/>
    <w:semiHidden/>
    <w:unhideWhenUsed/>
    <w:rsid w:val="0070329B"/>
    <w:rPr>
      <w:color w:val="0000FF"/>
      <w:u w:val="single"/>
    </w:rPr>
  </w:style>
  <w:style w:type="table" w:styleId="a7">
    <w:name w:val="Table Grid"/>
    <w:basedOn w:val="a1"/>
    <w:uiPriority w:val="59"/>
    <w:rsid w:val="0070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329B"/>
    <w:pPr>
      <w:ind w:left="720"/>
      <w:contextualSpacing/>
    </w:pPr>
  </w:style>
  <w:style w:type="character" w:customStyle="1" w:styleId="fontstyle21">
    <w:name w:val="fontstyle21"/>
    <w:basedOn w:val="a0"/>
    <w:rsid w:val="00A1538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Normal (Web)"/>
    <w:basedOn w:val="a"/>
    <w:uiPriority w:val="99"/>
    <w:unhideWhenUsed/>
    <w:rsid w:val="00744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004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20043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86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7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4B5566"/>
            <w:bottom w:val="none" w:sz="0" w:space="0" w:color="auto"/>
            <w:right w:val="none" w:sz="0" w:space="0" w:color="auto"/>
          </w:divBdr>
        </w:div>
      </w:divsChild>
    </w:div>
    <w:div w:id="493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4832">
          <w:blockQuote w:val="1"/>
          <w:marLeft w:val="0"/>
          <w:marRight w:val="0"/>
          <w:marTop w:val="300"/>
          <w:marBottom w:val="300"/>
          <w:divBdr>
            <w:top w:val="dashed" w:sz="18" w:space="15" w:color="000000"/>
            <w:left w:val="dashed" w:sz="18" w:space="15" w:color="000000"/>
            <w:bottom w:val="dashed" w:sz="18" w:space="15" w:color="000000"/>
            <w:right w:val="dashed" w:sz="18" w:space="15" w:color="000000"/>
          </w:divBdr>
        </w:div>
      </w:divsChild>
    </w:div>
    <w:div w:id="1774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A116D0C951D88AE30CBD1AE602E0995334E4DABD12DAF1FCD7E1FCFC5nF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ABA116D0C951D88AE30CBD1AE602E0995334E4DA2D02DAF1FCD7E1FCF5F4D5B9CE76B47758F9C61C0n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 С</dc:creator>
  <cp:lastModifiedBy>pb</cp:lastModifiedBy>
  <cp:revision>2</cp:revision>
  <cp:lastPrinted>2017-09-14T10:48:00Z</cp:lastPrinted>
  <dcterms:created xsi:type="dcterms:W3CDTF">2017-09-15T06:05:00Z</dcterms:created>
  <dcterms:modified xsi:type="dcterms:W3CDTF">2017-09-15T06:05:00Z</dcterms:modified>
</cp:coreProperties>
</file>